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10366" w:leader="none"/>
        </w:tabs>
        <w:spacing w:lineRule="auto" w:line="240" w:before="0" w:after="0"/>
        <w:rPr>
          <w:rFonts w:ascii="Times New Roman" w:hAnsi="Times New Roman" w:eastAsia="Times New Roman" w:cs="Times New Roman"/>
          <w:b/>
          <w:b/>
          <w:bCs/>
          <w:lang w:val="en-US" w:eastAsia="ru-RU"/>
        </w:rPr>
      </w:pPr>
      <w:r>
        <w:rPr>
          <w:rFonts w:eastAsia="Times New Roman" w:cs="Times New Roman" w:ascii="Times New Roman" w:hAnsi="Times New Roman"/>
          <w:b/>
          <w:bCs/>
          <w:lang w:val="en-US" w:eastAsia="ru-RU"/>
        </w:rPr>
      </w:r>
    </w:p>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ДОГОВОР</w:t>
      </w:r>
    </w:p>
    <w:p>
      <w:pPr>
        <w:pStyle w:val="Normal"/>
        <w:widowControl w:val="false"/>
        <w:tabs>
          <w:tab w:val="left" w:pos="10366" w:leader="none"/>
        </w:tabs>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об оказании услуг регистрации доменных имен</w:t>
      </w:r>
    </w:p>
    <w:tbl>
      <w:tblPr>
        <w:tblW w:w="5000" w:type="pct"/>
        <w:jc w:val="left"/>
        <w:tblInd w:w="0" w:type="dxa"/>
        <w:tblBorders/>
        <w:tblCellMar>
          <w:top w:w="0" w:type="dxa"/>
          <w:left w:w="108" w:type="dxa"/>
          <w:bottom w:w="0" w:type="dxa"/>
          <w:right w:w="108" w:type="dxa"/>
        </w:tblCellMar>
        <w:tblLook w:lastRow="1" w:firstRow="1" w:lastColumn="1" w:firstColumn="1" w:val="01e0" w:noHBand="0" w:noVBand="0"/>
      </w:tblPr>
      <w:tblGrid>
        <w:gridCol w:w="5328"/>
        <w:gridCol w:w="5329"/>
      </w:tblGrid>
      <w:tr>
        <w:trPr/>
        <w:tc>
          <w:tcPr>
            <w:tcW w:w="5328" w:type="dxa"/>
            <w:tcBorders/>
            <w:shd w:fill="auto" w:val="clear"/>
            <w:vAlign w:val="center"/>
          </w:tcPr>
          <w:p>
            <w:pPr>
              <w:pStyle w:val="Normal"/>
              <w:spacing w:lineRule="auto" w:line="240" w:before="240" w:after="240"/>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lang w:eastAsia="ru-RU"/>
              </w:rPr>
              <w:t>г. Москва</w:t>
            </w:r>
          </w:p>
        </w:tc>
        <w:tc>
          <w:tcPr>
            <w:tcW w:w="5329" w:type="dxa"/>
            <w:tcBorders/>
            <w:shd w:fill="auto" w:val="clear"/>
          </w:tcPr>
          <w:p>
            <w:pPr>
              <w:pStyle w:val="Normal"/>
              <w:spacing w:lineRule="auto" w:line="240" w:before="240" w:after="0"/>
              <w:jc w:val="right"/>
              <w:rPr>
                <w:rFonts w:ascii="Times New Roman" w:hAnsi="Times New Roman" w:eastAsia="Times New Roman" w:cs="Times New Roman"/>
                <w:spacing w:val="-8"/>
                <w:lang w:eastAsia="ru-RU"/>
              </w:rPr>
            </w:pPr>
            <w:r>
              <w:rPr>
                <w:rFonts w:eastAsia="Times New Roman" w:cs="Times New Roman" w:ascii="Times New Roman" w:hAnsi="Times New Roman"/>
                <w:spacing w:val="-8"/>
                <w:lang w:eastAsia="ru-RU"/>
              </w:rPr>
              <w:t>Дата заключения: "______"_________________ 20__ г.</w:t>
            </w:r>
          </w:p>
          <w:p>
            <w:pPr>
              <w:pStyle w:val="Normal"/>
              <w:spacing w:lineRule="auto" w:line="240" w:before="0" w:after="0"/>
              <w:jc w:val="center"/>
              <w:rPr>
                <w:rFonts w:ascii="Times New Roman" w:hAnsi="Times New Roman" w:eastAsia="Times New Roman" w:cs="Times New Roman"/>
                <w:spacing w:val="-8"/>
                <w:lang w:eastAsia="ru-RU"/>
              </w:rPr>
            </w:pPr>
            <w:r>
              <w:rPr>
                <w:rFonts w:eastAsia="Times New Roman" w:cs="Times New Roman" w:ascii="Times New Roman" w:hAnsi="Times New Roman"/>
                <w:spacing w:val="-8"/>
                <w:lang w:eastAsia="ru-RU"/>
              </w:rPr>
              <w:t>Дата оформления с собственноручными подписями:</w:t>
            </w:r>
          </w:p>
          <w:p>
            <w:pPr>
              <w:pStyle w:val="Normal"/>
              <w:spacing w:lineRule="auto" w:line="240" w:before="0" w:after="240"/>
              <w:jc w:val="right"/>
              <w:rPr>
                <w:rFonts w:ascii="Times New Roman" w:hAnsi="Times New Roman" w:eastAsia="Times New Roman" w:cs="Times New Roman"/>
                <w:spacing w:val="-8"/>
                <w:sz w:val="24"/>
                <w:szCs w:val="24"/>
                <w:lang w:eastAsia="ru-RU"/>
              </w:rPr>
            </w:pPr>
            <w:r>
              <w:rPr>
                <w:rFonts w:eastAsia="Times New Roman" w:cs="Times New Roman" w:ascii="Times New Roman" w:hAnsi="Times New Roman"/>
                <w:spacing w:val="-8"/>
                <w:lang w:eastAsia="ru-RU"/>
              </w:rPr>
              <w:t>"______"_________________ 20__ г.</w:t>
            </w:r>
          </w:p>
        </w:tc>
      </w:tr>
    </w:tbl>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b/>
          <w:color w:val="000000" w:themeColor="text1"/>
          <w:lang w:eastAsia="ru-RU"/>
        </w:rPr>
        <w:t xml:space="preserve">Общество с ограниченной ответственностью </w:t>
      </w:r>
      <w:r>
        <w:rPr>
          <w:rFonts w:eastAsia="Times New Roman" w:cs="Times New Roman" w:ascii="Times New Roman" w:hAnsi="Times New Roman"/>
          <w:b/>
          <w:bCs/>
          <w:color w:val="000000" w:themeColor="text1"/>
          <w:lang w:eastAsia="ru-RU"/>
        </w:rPr>
        <w:t>"Атекс"</w:t>
      </w:r>
      <w:r>
        <w:rPr>
          <w:rFonts w:eastAsia="Times New Roman" w:cs="Times New Roman" w:ascii="Times New Roman" w:hAnsi="Times New Roman"/>
          <w:bCs/>
          <w:color w:val="000000" w:themeColor="text1"/>
          <w:lang w:eastAsia="ru-RU"/>
        </w:rPr>
        <w:t xml:space="preserve"> (ОГРН </w:t>
      </w:r>
      <w:r>
        <w:rPr>
          <w:rFonts w:cs="Times New Roman" w:ascii="Times New Roman" w:hAnsi="Times New Roman"/>
        </w:rPr>
        <w:t>5167746330604</w:t>
      </w:r>
      <w:r>
        <w:rPr>
          <w:rFonts w:eastAsia="Times New Roman" w:cs="Times New Roman" w:ascii="Times New Roman" w:hAnsi="Times New Roman"/>
          <w:color w:val="000000" w:themeColor="text1"/>
          <w:lang w:eastAsia="ru-RU"/>
        </w:rPr>
        <w:t>), именуемое в дальнейшем "</w:t>
      </w:r>
      <w:r>
        <w:rPr>
          <w:rFonts w:eastAsia="Times New Roman" w:cs="Times New Roman" w:ascii="Times New Roman" w:hAnsi="Times New Roman"/>
          <w:b/>
          <w:color w:val="000000" w:themeColor="text1"/>
          <w:lang w:eastAsia="ru-RU"/>
        </w:rPr>
        <w:t>Регистратор</w:t>
      </w:r>
      <w:r>
        <w:rPr>
          <w:rFonts w:eastAsia="Times New Roman" w:cs="Times New Roman" w:ascii="Times New Roman" w:hAnsi="Times New Roman"/>
          <w:color w:val="000000" w:themeColor="text1"/>
          <w:lang w:eastAsia="ru-RU"/>
        </w:rPr>
        <w:t>",</w:t>
      </w:r>
      <w:r>
        <w:rPr>
          <w:rFonts w:eastAsia="Times New Roman" w:cs="Times New Roman" w:ascii="Times New Roman" w:hAnsi="Times New Roman"/>
          <w:lang w:eastAsia="ru-RU"/>
        </w:rPr>
        <w:t xml:space="preserve"> в лице генерального директора </w:t>
      </w:r>
      <w:r>
        <w:rPr>
          <w:rFonts w:eastAsia="Times New Roman" w:cs="Times New Roman" w:ascii="Times New Roman" w:hAnsi="Times New Roman"/>
          <w:color w:val="000000" w:themeColor="text1"/>
          <w:lang w:eastAsia="ru-RU"/>
        </w:rPr>
        <w:t>Макарова Ильи Геннадьевича</w:t>
      </w:r>
      <w:r>
        <w:rPr>
          <w:rFonts w:eastAsia="Times New Roman" w:cs="Times New Roman" w:ascii="Times New Roman" w:hAnsi="Times New Roman"/>
          <w:lang w:eastAsia="ru-RU"/>
        </w:rPr>
        <w:t xml:space="preserve">, действующего на основании Устава, с одной стороны и </w:t>
      </w:r>
      <w:r>
        <w:rPr>
          <w:rFonts w:eastAsia="Times New Roman" w:cs="Times New Roman" w:ascii="Times New Roman" w:hAnsi="Times New Roman"/>
          <w:b/>
          <w:lang w:eastAsia="ru-RU"/>
        </w:rPr>
        <w:t>_______________________________________________</w:t>
      </w:r>
      <w:r>
        <w:rPr>
          <w:rFonts w:eastAsia="Times New Roman" w:cs="Times New Roman" w:ascii="Times New Roman" w:hAnsi="Times New Roman"/>
          <w:lang w:eastAsia="ru-RU"/>
        </w:rPr>
        <w:t xml:space="preserve"> (ПАСПОРТ________________________________________), именуемый в дальнейшем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ПРЕДМЕТ ДОГОВОРА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hyperlink r:id="rId2">
        <w:r>
          <w:rPr>
            <w:rStyle w:val="InternetLink"/>
            <w:rFonts w:eastAsia="Times New Roman" w:cs="Times New Roman" w:ascii="Times New Roman" w:hAnsi="Times New Roman"/>
            <w:lang w:eastAsia="ru-RU"/>
          </w:rPr>
          <w:t>http</w:t>
        </w:r>
        <w:r>
          <w:rPr>
            <w:rStyle w:val="InternetLink"/>
            <w:rFonts w:eastAsia="Times New Roman" w:cs="Times New Roman" w:ascii="Times New Roman" w:hAnsi="Times New Roman"/>
            <w:lang w:val="en-US" w:eastAsia="ru-RU"/>
          </w:rPr>
          <w:t>s</w:t>
        </w:r>
        <w:r>
          <w:rPr>
            <w:rStyle w:val="InternetLink"/>
            <w:rFonts w:eastAsia="Times New Roman" w:cs="Times New Roman" w:ascii="Times New Roman" w:hAnsi="Times New Roman"/>
            <w:lang w:eastAsia="ru-RU"/>
          </w:rPr>
          <w:t>://atex.ru</w:t>
        </w:r>
      </w:hyperlink>
      <w:r>
        <w:rPr>
          <w:rFonts w:eastAsia="Times New Roman" w:cs="Times New Roman" w:ascii="Times New Roman" w:hAnsi="Times New Roman"/>
          <w:lang w:eastAsia="ru-RU"/>
        </w:rPr>
        <w:t xml:space="preserve">  (далее – Сайте), путем направления соответствующих заявок через клиентский раздел Сайта (п. </w:t>
      </w:r>
      <w:r>
        <w:rPr>
          <w:rFonts w:eastAsia="Times New Roman" w:cs="Times New Roman" w:ascii="Times New Roman" w:hAnsi="Times New Roman"/>
        </w:rPr>
        <w:fldChar w:fldCharType="begin"/>
      </w:r>
      <w:r>
        <w:rPr>
          <w:rFonts w:eastAsia="Times New Roman" w:cs="Times New Roman" w:ascii="Times New Roman" w:hAnsi="Times New Roman"/>
        </w:rPr>
        <w:instrText> REF _Ref303964869 \r \h </w:instrText>
      </w:r>
      <w:r>
        <w:rPr>
          <w:rFonts w:eastAsia="Times New Roman" w:cs="Times New Roman" w:ascii="Times New Roman" w:hAnsi="Times New Roman"/>
        </w:rPr>
        <w:fldChar w:fldCharType="separate"/>
      </w:r>
      <w:r>
        <w:rPr>
          <w:rFonts w:eastAsia="Times New Roman" w:cs="Times New Roman" w:ascii="Times New Roman" w:hAnsi="Times New Roman"/>
        </w:rPr>
        <w:t>2.4</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Условия дополнительных услуг при их наличии отражаются на Сайте.</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0" w:name="_Ref304199018"/>
      <w:r>
        <w:rPr>
          <w:rFonts w:eastAsia="Times New Roman" w:cs="Times New Roman" w:ascii="Times New Roman" w:hAnsi="Times New Roman"/>
          <w:b/>
          <w:spacing w:val="10"/>
          <w:lang w:eastAsia="ru-RU"/>
        </w:rPr>
        <w:t>ЗАКЛЮЧЕНИЕ ДОГОВОРА</w:t>
      </w:r>
      <w:bookmarkEnd w:id="0"/>
    </w:p>
    <w:p>
      <w:pPr>
        <w:pStyle w:val="Normal"/>
        <w:numPr>
          <w:ilvl w:val="1"/>
          <w:numId w:val="1"/>
        </w:numPr>
        <w:spacing w:lineRule="auto" w:line="240" w:before="120" w:after="0"/>
        <w:jc w:val="both"/>
        <w:rPr/>
      </w:pPr>
      <w:bookmarkStart w:id="1" w:name="_Ref304188816"/>
      <w:bookmarkStart w:id="2" w:name="_Ref304188627"/>
      <w:r>
        <w:rPr>
          <w:rFonts w:eastAsia="Times New Roman" w:cs="Times New Roman" w:ascii="Times New Roman" w:hAnsi="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3">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my.atex.ru</w:t>
        </w:r>
      </w:hyperlink>
      <w:r>
        <w:rPr>
          <w:rFonts w:eastAsia="Times New Roman" w:cs="Times New Roman" w:ascii="Times New Roman" w:hAnsi="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2"/>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3" w:name="_Ref304188814"/>
      <w:r>
        <w:rPr>
          <w:rFonts w:eastAsia="Times New Roman" w:cs="Times New Roman" w:ascii="Times New Roman" w:hAnsi="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3"/>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hyperlink r:id="rId4">
        <w:r>
          <w:rPr>
            <w:rStyle w:val="InternetLink"/>
            <w:rFonts w:eastAsia="Times New Roman" w:cs="Times New Roman" w:ascii="Times New Roman" w:hAnsi="Times New Roman"/>
            <w:lang w:val="en-US" w:eastAsia="ru-RU"/>
          </w:rPr>
          <w:t>https</w:t>
        </w:r>
        <w:r>
          <w:rPr>
            <w:rStyle w:val="InternetLink"/>
            <w:rFonts w:eastAsia="Times New Roman" w:cs="Times New Roman" w:ascii="Times New Roman" w:hAnsi="Times New Roman"/>
            <w:lang w:eastAsia="ru-RU"/>
          </w:rPr>
          <w:t>://</w:t>
        </w:r>
        <w:r>
          <w:rPr>
            <w:rStyle w:val="InternetLink"/>
            <w:rFonts w:cs="Times New Roman" w:ascii="Times New Roman" w:hAnsi="Times New Roman"/>
          </w:rPr>
          <w:t>my.atex.ru</w:t>
        </w:r>
      </w:hyperlink>
      <w:r>
        <w:rPr>
          <w:rFonts w:eastAsia="Times New Roman" w:cs="Times New Roman" w:ascii="Times New Roman" w:hAnsi="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1"/>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4" w:name="_Ref303964869"/>
      <w:r>
        <w:rPr>
          <w:rFonts w:eastAsia="Times New Roman" w:cs="Times New Roman" w:ascii="Times New Roman" w:hAnsi="Times New Roman"/>
          <w:u w:val="single"/>
          <w:lang w:eastAsia="ru-RU"/>
        </w:rPr>
        <w:t>Клиентский раздел</w:t>
      </w:r>
      <w:r>
        <w:rPr>
          <w:rFonts w:eastAsia="Times New Roman" w:cs="Times New Roman" w:ascii="Times New Roman" w:hAnsi="Times New Roman"/>
          <w:lang w:eastAsia="ru-RU"/>
        </w:rPr>
        <w:t>.</w:t>
      </w:r>
      <w:bookmarkEnd w:id="4"/>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pPr>
        <w:pStyle w:val="Normal"/>
        <w:numPr>
          <w:ilvl w:val="2"/>
          <w:numId w:val="1"/>
        </w:numPr>
        <w:spacing w:lineRule="auto" w:line="240" w:before="120" w:after="0"/>
        <w:jc w:val="both"/>
        <w:rPr/>
      </w:pPr>
      <w:r>
        <w:rPr>
          <w:rFonts w:eastAsia="Times New Roman" w:cs="Times New Roman" w:ascii="Times New Roman" w:hAnsi="Times New Roman"/>
          <w:lang w:eastAsia="ru-RU"/>
        </w:rPr>
        <w:t>В случае, предусмотренном п. </w:t>
      </w:r>
      <w:r>
        <w:rPr>
          <w:rFonts w:eastAsia="Times New Roman" w:cs="Times New Roman" w:ascii="Times New Roman" w:hAnsi="Times New Roman"/>
        </w:rPr>
        <w:fldChar w:fldCharType="begin"/>
      </w:r>
      <w:r>
        <w:rPr>
          <w:rFonts w:eastAsia="Times New Roman" w:cs="Times New Roman" w:ascii="Times New Roman" w:hAnsi="Times New Roman"/>
        </w:rPr>
        <w:instrText> REF _Ref304188627 \r \h </w:instrText>
      </w:r>
      <w:r>
        <w:rPr>
          <w:rFonts w:eastAsia="Times New Roman" w:cs="Times New Roman" w:ascii="Times New Roman" w:hAnsi="Times New Roman"/>
        </w:rPr>
        <w:fldChar w:fldCharType="separate"/>
      </w:r>
      <w:r>
        <w:rPr>
          <w:rFonts w:eastAsia="Times New Roman" w:cs="Times New Roman" w:ascii="Times New Roman" w:hAnsi="Times New Roman"/>
        </w:rPr>
        <w:t>2.1</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pPr>
        <w:pStyle w:val="Normal"/>
        <w:widowControl w:val="false"/>
        <w:tabs>
          <w:tab w:val="left" w:pos="10366" w:leader="none"/>
        </w:tabs>
        <w:spacing w:lineRule="auto" w:line="240" w:before="0" w:after="0"/>
        <w:ind w:firstLine="567"/>
        <w:jc w:val="both"/>
        <w:rPr/>
      </w:pPr>
      <w:r>
        <w:rPr>
          <w:rFonts w:eastAsia="Times New Roman" w:cs="Times New Roman" w:ascii="Times New Roman" w:hAnsi="Times New Roman"/>
          <w:lang w:eastAsia="ru-RU"/>
        </w:rPr>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Pr>
          <w:rFonts w:eastAsia="Times New Roman" w:cs="Times New Roman" w:ascii="Times New Roman" w:hAnsi="Times New Roman"/>
        </w:rPr>
        <w:fldChar w:fldCharType="begin"/>
      </w:r>
      <w:r>
        <w:rPr>
          <w:rFonts w:eastAsia="Times New Roman" w:cs="Times New Roman" w:ascii="Times New Roman" w:hAnsi="Times New Roman"/>
        </w:rPr>
        <w:instrText> REF _Ref304188814 \r \h </w:instrText>
      </w:r>
      <w:r>
        <w:rPr>
          <w:rFonts w:eastAsia="Times New Roman" w:cs="Times New Roman" w:ascii="Times New Roman" w:hAnsi="Times New Roman"/>
        </w:rPr>
        <w:fldChar w:fldCharType="separate"/>
      </w:r>
      <w:r>
        <w:rPr>
          <w:rFonts w:eastAsia="Times New Roman" w:cs="Times New Roman" w:ascii="Times New Roman" w:hAnsi="Times New Roman"/>
        </w:rPr>
        <w:t>2.2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w:t>
      </w:r>
      <w:r>
        <w:rPr>
          <w:rFonts w:eastAsia="Times New Roman" w:cs="Times New Roman" w:ascii="Times New Roman" w:hAnsi="Times New Roman"/>
        </w:rPr>
        <w:fldChar w:fldCharType="begin"/>
      </w:r>
      <w:r>
        <w:rPr>
          <w:rFonts w:eastAsia="Times New Roman" w:cs="Times New Roman" w:ascii="Times New Roman" w:hAnsi="Times New Roman"/>
        </w:rPr>
        <w:instrText> REF _Ref304188816 \r \h </w:instrText>
      </w:r>
      <w:r>
        <w:rPr>
          <w:rFonts w:eastAsia="Times New Roman" w:cs="Times New Roman" w:ascii="Times New Roman" w:hAnsi="Times New Roman"/>
        </w:rPr>
        <w:fldChar w:fldCharType="separate"/>
      </w:r>
      <w:r>
        <w:rPr>
          <w:rFonts w:eastAsia="Times New Roman" w:cs="Times New Roman" w:ascii="Times New Roman" w:hAnsi="Times New Roman"/>
        </w:rPr>
        <w:t>2.1</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УСЛОВИЯ ОКАЗАНИЯ УСЛУГ</w:t>
      </w:r>
    </w:p>
    <w:p>
      <w:pPr>
        <w:pStyle w:val="Normal"/>
        <w:numPr>
          <w:ilvl w:val="1"/>
          <w:numId w:val="1"/>
        </w:numPr>
        <w:spacing w:lineRule="auto" w:line="240" w:before="120" w:after="0"/>
        <w:jc w:val="both"/>
        <w:rPr/>
      </w:pPr>
      <w:bookmarkStart w:id="5" w:name="_Ref303881656"/>
      <w:r>
        <w:rPr>
          <w:rFonts w:eastAsia="Times New Roman" w:cs="Times New Roman" w:ascii="Times New Roman" w:hAnsi="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Pr>
          <w:rFonts w:eastAsia="Times New Roman" w:cs="Times New Roman" w:ascii="Times New Roman" w:hAnsi="Times New Roman"/>
          <w:lang w:val="en-US" w:eastAsia="ru-RU"/>
        </w:rPr>
        <w:t>cctld</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ru</w:t>
      </w:r>
      <w:r>
        <w:rPr>
          <w:rFonts w:eastAsia="Times New Roman" w:cs="Times New Roman" w:ascii="Times New Roman" w:hAnsi="Times New Roman"/>
          <w:lang w:eastAsia="ru-RU"/>
        </w:rPr>
        <w:t xml:space="preserve"> (</w:t>
      </w:r>
      <w:hyperlink r:id="rId5">
        <w:r>
          <w:rPr>
            <w:rStyle w:val="InternetLink"/>
            <w:rFonts w:eastAsia="Times New Roman" w:cs="Times New Roman" w:ascii="Times New Roman" w:hAnsi="Times New Roman"/>
            <w:lang w:eastAsia="ru-RU"/>
          </w:rPr>
          <w:t>http://www.cctld.ru/ru/docs/</w:t>
        </w:r>
      </w:hyperlink>
      <w:r>
        <w:rPr>
          <w:rFonts w:eastAsia="Times New Roman" w:cs="Times New Roman" w:ascii="Times New Roman" w:hAnsi="Times New Roman"/>
          <w:lang w:eastAsia="ru-RU"/>
        </w:rPr>
        <w:t xml:space="preserve">, в частности  </w:t>
      </w:r>
      <w:hyperlink r:id="rId6">
        <w:r>
          <w:rPr>
            <w:rStyle w:val="InternetLink"/>
            <w:rFonts w:cs="Times New Roman" w:ascii="Times New Roman" w:hAnsi="Times New Roman"/>
          </w:rPr>
          <w:t>https://cctld.ru/files/pdf/docs/rules_ru-rf.pdf</w:t>
        </w:r>
      </w:hyperlink>
      <w:r>
        <w:rPr>
          <w:rFonts w:eastAsia="Times New Roman" w:cs="Times New Roman" w:ascii="Times New Roman" w:hAnsi="Times New Roman"/>
          <w:lang w:eastAsia="ru-RU"/>
        </w:rPr>
        <w:t>) и являются неотъемлемой частью Договора.</w:t>
      </w:r>
      <w:bookmarkEnd w:id="5"/>
      <w:r>
        <w:rPr>
          <w:rFonts w:eastAsia="Times New Roman" w:cs="Times New Roman" w:ascii="Times New Roman" w:hAnsi="Times New Roman"/>
          <w:lang w:eastAsia="ru-RU"/>
        </w:rPr>
        <w:t xml:space="preserve"> В случае противоречия Правил Координационного центра иным условиям Договора действовать будут первые.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6" w:name="_Ref272433406"/>
      <w:r>
        <w:rPr>
          <w:rFonts w:eastAsia="Times New Roman" w:cs="Times New Roman" w:ascii="Times New Roman" w:hAnsi="Times New Roman"/>
          <w:lang w:eastAsia="ru-RU"/>
        </w:rPr>
        <w:t xml:space="preserve">Заказчик вправе </w:t>
      </w:r>
      <w:bookmarkEnd w:id="6"/>
      <w:r>
        <w:rPr>
          <w:rFonts w:eastAsia="Times New Roman" w:cs="Times New Roman" w:ascii="Times New Roman" w:hAnsi="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7">
        <w:r>
          <w:rPr>
            <w:rStyle w:val="InternetLink"/>
            <w:rFonts w:eastAsia="Times New Roman" w:cs="Times New Roman" w:ascii="Times New Roman" w:hAnsi="Times New Roman"/>
            <w:lang w:eastAsia="ru-RU"/>
          </w:rPr>
          <w:t>https://atex.ru</w:t>
        </w:r>
      </w:hyperlink>
      <w:r>
        <w:rPr>
          <w:rFonts w:eastAsia="Times New Roman" w:cs="Times New Roman" w:ascii="Times New Roman" w:hAnsi="Times New Roman"/>
          <w:lang w:eastAsia="ru-RU"/>
        </w:rPr>
        <w:t>.</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8">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w:t>
        </w:r>
      </w:hyperlink>
      <w:r>
        <w:rPr>
          <w:rFonts w:eastAsia="Times New Roman" w:cs="Times New Roman" w:ascii="Times New Roman" w:hAnsi="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указано в Договоре или на Сайте, Регистратор рассматривает заявки Заказчика в течение 3 рабочих дней.</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u w:val="single"/>
          <w:lang w:eastAsia="ru-RU"/>
        </w:rPr>
        <w:t>Персональный данные</w:t>
      </w:r>
      <w:r>
        <w:rPr>
          <w:rFonts w:eastAsia="Times New Roman" w:cs="Times New Roman" w:ascii="Times New Roman" w:hAnsi="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eastAsia="Times New Roman" w:cs="Times New Roman" w:ascii="Times New Roman" w:hAnsi="Times New Roman"/>
          <w:lang w:val="en-US" w:eastAsia="ru-RU"/>
        </w:rPr>
        <w:t>Skype</w:t>
      </w:r>
      <w:r>
        <w:rPr>
          <w:rFonts w:eastAsia="Times New Roman" w:cs="Times New Roman" w:ascii="Times New Roman" w:hAnsi="Times New Roman"/>
          <w:lang w:eastAsia="ru-RU"/>
        </w:rPr>
        <w:t xml:space="preserve">, </w:t>
      </w:r>
      <w:r>
        <w:rPr>
          <w:rFonts w:eastAsia="Times New Roman" w:cs="Times New Roman" w:ascii="Times New Roman" w:hAnsi="Times New Roman"/>
          <w:lang w:val="en-US" w:eastAsia="ru-RU"/>
        </w:rPr>
        <w:t>ICQ</w:t>
      </w:r>
      <w:r>
        <w:rPr>
          <w:rFonts w:eastAsia="Times New Roman" w:cs="Times New Roman" w:ascii="Times New Roman" w:hAnsi="Times New Roman"/>
          <w:lang w:eastAsia="ru-RU"/>
        </w:rPr>
        <w:t xml:space="preserve"> и др.); платежную информацию (реквизиты, с которых осуществлялась выплата вознаграждения по Договору).</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pPr>
        <w:pStyle w:val="Normal"/>
        <w:numPr>
          <w:ilvl w:val="2"/>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7" w:name="_Ref247707190"/>
      <w:bookmarkEnd w:id="7"/>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ВОЗНАГРАЖДЕНИЕ И РАСЧЕТЫ</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hyperlink r:id="rId9">
        <w:bookmarkStart w:id="8" w:name="_Hlk485119015"/>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w:t>
        </w:r>
      </w:hyperlink>
      <w:bookmarkEnd w:id="8"/>
      <w:r>
        <w:rPr>
          <w:rFonts w:eastAsia="Times New Roman" w:cs="Times New Roman" w:ascii="Times New Roman" w:hAnsi="Times New Roman"/>
          <w:lang w:eastAsia="ru-RU"/>
        </w:rPr>
        <w:t>.</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9" w:name="_Ref303963301"/>
      <w:r>
        <w:rPr>
          <w:rFonts w:eastAsia="Times New Roman" w:cs="Times New Roman" w:ascii="Times New Roman" w:hAnsi="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9"/>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не подлежит обложению НДС, т.к. Регистратор применяет упрощенную систему налогообложения.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hyperlink r:id="rId10">
        <w:bookmarkStart w:id="10" w:name="_Hlk485119182"/>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://atex.ru/contacts.php</w:t>
        </w:r>
      </w:hyperlink>
      <w:bookmarkEnd w:id="10"/>
      <w:r>
        <w:rPr>
          <w:rFonts w:eastAsia="Times New Roman" w:cs="Times New Roman" w:ascii="Times New Roman" w:hAnsi="Times New Roman"/>
          <w:lang w:eastAsia="ru-RU"/>
        </w:rPr>
        <w:t>) или в безналичной форме (банковский перевод с собственного счета Заказчика или без открытия банковского счета).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pPr>
        <w:pStyle w:val="Normal"/>
        <w:numPr>
          <w:ilvl w:val="1"/>
          <w:numId w:val="1"/>
        </w:numPr>
        <w:spacing w:lineRule="auto" w:line="240" w:before="120" w:after="0"/>
        <w:jc w:val="both"/>
        <w:rPr>
          <w:rFonts w:ascii="Times New Roman" w:hAnsi="Times New Roman" w:eastAsia="Times New Roman" w:cs="Times New Roman"/>
          <w:lang w:eastAsia="ru-RU"/>
        </w:rPr>
      </w:pPr>
      <w:bookmarkStart w:id="11" w:name="_Hlk527373134"/>
      <w:r>
        <w:rPr>
          <w:rFonts w:eastAsia="Times New Roman" w:cs="Times New Roman" w:ascii="Times New Roman" w:hAnsi="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End w:id="11"/>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ОТВЕТСТВЕННОСТЬ СТОРОН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отвечает за нарушение Договора только при наличии вины.</w:t>
      </w:r>
      <w:bookmarkStart w:id="12" w:name="_Ref280301625"/>
      <w:bookmarkEnd w:id="12"/>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вправе применять иные меры ответственности, предусмотренные Договором.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Отсутствие ответа на претензию в указанный срок считается завершением претензионного порядка.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ИЗМЕНЕНИЕ И ПРЕКРАЩЕНИЕ ДОГОВОРА</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hyperlink r:id="rId11">
        <w:bookmarkStart w:id="13" w:name="_Hlk485119252"/>
        <w:r>
          <w:rPr>
            <w:rStyle w:val="InternetLink"/>
            <w:rFonts w:cs="Times New Roman" w:ascii="Times New Roman" w:hAnsi="Times New Roman"/>
          </w:rPr>
          <w:t>https://atex.ru</w:t>
        </w:r>
      </w:hyperlink>
      <w:bookmarkEnd w:id="13"/>
      <w:r>
        <w:rPr>
          <w:rFonts w:eastAsia="Times New Roman" w:cs="Times New Roman" w:ascii="Times New Roman" w:hAnsi="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В этом случае Договор расторгается, а доменное имя подлежит аннулированию.</w:t>
      </w:r>
      <w:bookmarkStart w:id="14" w:name="_GoBack"/>
      <w:bookmarkEnd w:id="14"/>
    </w:p>
    <w:p>
      <w:pPr>
        <w:pStyle w:val="ListParagraph"/>
        <w:widowControl w:val="false"/>
        <w:tabs>
          <w:tab w:val="left" w:pos="10366" w:leader="none"/>
        </w:tabs>
        <w:spacing w:lineRule="auto" w:line="240" w:before="0" w:after="0"/>
        <w:ind w:left="36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 </w:t>
      </w:r>
    </w:p>
    <w:p>
      <w:pPr>
        <w:pStyle w:val="ListParagraph"/>
        <w:widowControl w:val="false"/>
        <w:tabs>
          <w:tab w:val="left" w:pos="10366" w:leader="none"/>
        </w:tabs>
        <w:spacing w:lineRule="auto" w:line="240" w:before="0" w:after="0"/>
        <w:ind w:left="360" w:hanging="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r>
        <w:rPr>
          <w:rFonts w:eastAsia="Times New Roman" w:cs="Times New Roman" w:ascii="Times New Roman" w:hAnsi="Times New Roman"/>
          <w:b/>
          <w:spacing w:val="10"/>
          <w:lang w:eastAsia="ru-RU"/>
        </w:rPr>
        <w:t xml:space="preserve">ЗАКЛЮЧИТЕЛЬНЫЕ ПОЛОЖЕНИЯ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pPr>
        <w:pStyle w:val="Normal"/>
        <w:numPr>
          <w:ilvl w:val="1"/>
          <w:numId w:val="1"/>
        </w:numPr>
        <w:spacing w:lineRule="auto" w:line="240" w:before="120" w:after="0"/>
        <w:jc w:val="both"/>
        <w:rPr/>
      </w:pPr>
      <w:r>
        <w:rPr>
          <w:rFonts w:eastAsia="Times New Roman" w:cs="Times New Roman" w:ascii="Times New Roman" w:hAnsi="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eastAsia="Times New Roman" w:cs="Times New Roman" w:ascii="Times New Roman" w:hAnsi="Times New Roman"/>
        </w:rPr>
        <w:fldChar w:fldCharType="begin"/>
      </w:r>
      <w:r>
        <w:rPr>
          <w:rFonts w:eastAsia="Times New Roman" w:cs="Times New Roman" w:ascii="Times New Roman" w:hAnsi="Times New Roman"/>
        </w:rPr>
        <w:instrText> REF _Ref303963301 \r \h </w:instrText>
      </w:r>
      <w:r>
        <w:rPr>
          <w:rFonts w:eastAsia="Times New Roman" w:cs="Times New Roman" w:ascii="Times New Roman" w:hAnsi="Times New Roman"/>
        </w:rPr>
        <w:fldChar w:fldCharType="separate"/>
      </w:r>
      <w:r>
        <w:rPr>
          <w:rFonts w:eastAsia="Times New Roman" w:cs="Times New Roman" w:ascii="Times New Roman" w:hAnsi="Times New Roman"/>
        </w:rPr>
        <w:t>4.2</w:t>
      </w:r>
      <w:r>
        <w:rPr>
          <w:rFonts w:eastAsia="Times New Roman" w:cs="Times New Roman" w:ascii="Times New Roman" w:hAnsi="Times New Roman"/>
        </w:rPr>
        <w:fldChar w:fldCharType="end"/>
      </w:r>
      <w:r>
        <w:rPr>
          <w:rFonts w:eastAsia="Times New Roman" w:cs="Times New Roman" w:ascii="Times New Roman" w:hAnsi="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электронными письмами – документами, направленными по электронной почте (</w:t>
      </w:r>
      <w:r>
        <w:rPr>
          <w:rFonts w:eastAsia="Times New Roman" w:cs="Times New Roman" w:ascii="Times New Roman" w:hAnsi="Times New Roman"/>
          <w:lang w:val="en-US" w:eastAsia="ru-RU"/>
        </w:rPr>
        <w:t>e</w:t>
      </w:r>
      <w:r>
        <w:rPr>
          <w:rFonts w:eastAsia="Times New Roman" w:cs="Times New Roman" w:ascii="Times New Roman" w:hAnsi="Times New Roman"/>
          <w:lang w:eastAsia="ru-RU"/>
        </w:rPr>
        <w:t>-</w:t>
      </w:r>
      <w:r>
        <w:rPr>
          <w:rFonts w:eastAsia="Times New Roman" w:cs="Times New Roman" w:ascii="Times New Roman" w:hAnsi="Times New Roman"/>
          <w:lang w:val="en-US" w:eastAsia="ru-RU"/>
        </w:rPr>
        <w:t>mail</w:t>
      </w:r>
      <w:r>
        <w:rPr>
          <w:rFonts w:eastAsia="Times New Roman" w:cs="Times New Roman" w:ascii="Times New Roman" w:hAnsi="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pPr>
        <w:pStyle w:val="Normal"/>
        <w:widowControl w:val="false"/>
        <w:tabs>
          <w:tab w:val="left" w:pos="10366" w:leader="none"/>
        </w:tabs>
        <w:spacing w:lineRule="auto" w:line="240" w:before="0" w:after="0"/>
        <w:ind w:firstLine="567"/>
        <w:jc w:val="both"/>
        <w:rPr>
          <w:rFonts w:ascii="Times New Roman" w:hAnsi="Times New Roman" w:eastAsia="Times New Roman" w:cs="Times New Roman"/>
          <w:lang w:eastAsia="ru-RU"/>
        </w:rPr>
      </w:pPr>
      <w:r>
        <w:rPr>
          <w:rFonts w:eastAsia="Times New Roman" w:cs="Times New Roman" w:ascii="Times New Roman" w:hAnsi="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pPr>
        <w:pStyle w:val="Normal"/>
        <w:numPr>
          <w:ilvl w:val="1"/>
          <w:numId w:val="1"/>
        </w:numPr>
        <w:spacing w:lineRule="auto" w:line="240" w:before="120" w:after="0"/>
        <w:jc w:val="both"/>
        <w:rPr/>
      </w:pPr>
      <w:bookmarkStart w:id="15" w:name="_Hlk527373193"/>
      <w:r>
        <w:rPr>
          <w:rFonts w:eastAsia="Times New Roman" w:cs="Times New Roman" w:ascii="Times New Roman" w:hAnsi="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hyperlink r:id="rId12">
        <w:bookmarkStart w:id="16" w:name="_Hlk485119466"/>
        <w:r>
          <w:rPr>
            <w:rStyle w:val="InternetLink"/>
            <w:rFonts w:cs="Times New Roman" w:ascii="Times New Roman" w:hAnsi="Times New Roman"/>
          </w:rPr>
          <w:t>http</w:t>
        </w:r>
        <w:r>
          <w:rPr>
            <w:rStyle w:val="InternetLink"/>
            <w:rFonts w:cs="Times New Roman" w:ascii="Times New Roman" w:hAnsi="Times New Roman"/>
            <w:lang w:val="en-US"/>
          </w:rPr>
          <w:t>s</w:t>
        </w:r>
        <w:r>
          <w:rPr>
            <w:rStyle w:val="InternetLink"/>
            <w:rFonts w:cs="Times New Roman" w:ascii="Times New Roman" w:hAnsi="Times New Roman"/>
          </w:rPr>
          <w:t>://atex.ru</w:t>
        </w:r>
      </w:hyperlink>
      <w:bookmarkEnd w:id="15"/>
      <w:bookmarkEnd w:id="16"/>
      <w:r>
        <w:rPr>
          <w:rFonts w:eastAsia="Times New Roman" w:cs="Times New Roman" w:ascii="Times New Roman" w:hAnsi="Times New Roman"/>
          <w:lang w:eastAsia="ru-RU"/>
        </w:rPr>
        <w:t xml:space="preserve">. </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Договор подписан Сторонами собственноручно в редакции актуальной на дату его оформления.</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Применимым правом по Договору является право Российской Федерации.</w:t>
      </w:r>
    </w:p>
    <w:p>
      <w:pPr>
        <w:pStyle w:val="Normal"/>
        <w:numPr>
          <w:ilvl w:val="1"/>
          <w:numId w:val="1"/>
        </w:numPr>
        <w:spacing w:lineRule="auto" w:line="240" w:before="12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 Договору относятся также и все нормы, включенные в него путем отсылки, если иное прямо не оговорено.</w:t>
      </w:r>
    </w:p>
    <w:p>
      <w:pPr>
        <w:pStyle w:val="Normal"/>
        <w:keepNext w:val="true"/>
        <w:numPr>
          <w:ilvl w:val="0"/>
          <w:numId w:val="1"/>
        </w:numPr>
        <w:spacing w:lineRule="auto" w:line="240" w:before="400" w:after="280"/>
        <w:ind w:left="357" w:hanging="357"/>
        <w:jc w:val="both"/>
        <w:rPr>
          <w:rFonts w:ascii="Times New Roman" w:hAnsi="Times New Roman" w:eastAsia="Times New Roman" w:cs="Times New Roman"/>
          <w:b/>
          <w:b/>
          <w:spacing w:val="10"/>
          <w:lang w:eastAsia="ru-RU"/>
        </w:rPr>
      </w:pPr>
      <w:bookmarkStart w:id="17" w:name="_Ref247642744"/>
      <w:r>
        <w:rPr>
          <w:rFonts w:eastAsia="Times New Roman" w:cs="Times New Roman" w:ascii="Times New Roman" w:hAnsi="Times New Roman"/>
          <w:b/>
          <w:spacing w:val="10"/>
          <w:lang w:eastAsia="ru-RU"/>
        </w:rPr>
        <w:t xml:space="preserve">АДРЕСА И РЕКВИЗИТЫ </w:t>
      </w:r>
      <w:bookmarkEnd w:id="17"/>
      <w:r>
        <w:rPr>
          <w:rFonts w:eastAsia="Times New Roman" w:cs="Times New Roman" w:ascii="Times New Roman" w:hAnsi="Times New Roman"/>
          <w:b/>
          <w:spacing w:val="10"/>
          <w:lang w:eastAsia="ru-RU"/>
        </w:rPr>
        <w:t>СТОРОН</w:t>
      </w:r>
    </w:p>
    <w:tbl>
      <w:tblPr>
        <w:tblW w:w="5000" w:type="pct"/>
        <w:jc w:val="left"/>
        <w:tblInd w:w="0"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328"/>
        <w:gridCol w:w="5329"/>
      </w:tblGrid>
      <w:tr>
        <w:trPr/>
        <w:tc>
          <w:tcPr>
            <w:tcW w:w="5328" w:type="dxa"/>
            <w:tcBorders>
              <w:top w:val="single" w:sz="4" w:space="0" w:color="000000"/>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ООО "Атекс"</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ОГРН </w:t>
            </w:r>
            <w:r>
              <w:rPr>
                <w:rFonts w:cs="Times New Roman" w:ascii="Times New Roman" w:hAnsi="Times New Roman"/>
              </w:rPr>
              <w:t>5167746330604</w:t>
            </w:r>
            <w:r>
              <w:rPr>
                <w:rFonts w:eastAsia="Times New Roman" w:cs="Times New Roman" w:ascii="Times New Roman" w:hAnsi="Times New Roman"/>
                <w:color w:val="000000"/>
                <w:lang w:eastAsia="ru-RU"/>
              </w:rPr>
              <w:t>.</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ИНН </w:t>
            </w:r>
            <w:r>
              <w:rPr>
                <w:rFonts w:cs="Times New Roman" w:ascii="Times New Roman" w:hAnsi="Times New Roman"/>
              </w:rPr>
              <w:t>7725340230</w:t>
            </w:r>
            <w:r>
              <w:rPr>
                <w:rFonts w:eastAsia="Times New Roman" w:cs="Times New Roman" w:ascii="Times New Roman" w:hAnsi="Times New Roman"/>
                <w:color w:val="000000"/>
                <w:lang w:eastAsia="ru-RU"/>
              </w:rPr>
              <w:t>.</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Адрес: </w:t>
            </w:r>
            <w:r>
              <w:rPr>
                <w:rFonts w:eastAsia="Times New Roman" w:cs="Times New Roman" w:ascii="Times New Roman" w:hAnsi="Times New Roman"/>
                <w:color w:val="000000" w:themeColor="text1"/>
                <w:lang w:eastAsia="ru-RU"/>
              </w:rPr>
              <w:t>115114, Россия, г. Москва, Павелецкая наб., д. 2, стр. 2, пом. 20</w:t>
            </w:r>
            <w:r>
              <w:rPr>
                <w:rFonts w:eastAsia="Times New Roman" w:cs="Times New Roman" w:ascii="Times New Roman" w:hAnsi="Times New Roman"/>
                <w:color w:val="000000"/>
                <w:lang w:eastAsia="ru-RU"/>
              </w:rPr>
              <w:t>.</w:t>
            </w:r>
          </w:p>
          <w:p>
            <w:pPr>
              <w:pStyle w:val="Normal"/>
              <w:tabs>
                <w:tab w:val="left" w:pos="900" w:leader="none"/>
              </w:tabs>
              <w:spacing w:lineRule="auto" w:line="240" w:before="0" w:after="0"/>
              <w:jc w:val="both"/>
              <w:rPr>
                <w:rFonts w:ascii="Times New Roman" w:hAnsi="Times New Roman" w:eastAsia="Times New Roman" w:cs="Times New Roman"/>
                <w:color w:val="000000"/>
                <w:lang w:val="en-US" w:eastAsia="ru-RU"/>
              </w:rPr>
            </w:pPr>
            <w:r>
              <w:rPr>
                <w:rFonts w:eastAsia="Times New Roman" w:cs="Times New Roman" w:ascii="Times New Roman" w:hAnsi="Times New Roman"/>
                <w:color w:val="000000"/>
                <w:lang w:eastAsia="ru-RU"/>
              </w:rPr>
              <w:t>Тел</w:t>
            </w:r>
            <w:r>
              <w:rPr>
                <w:rFonts w:eastAsia="Times New Roman" w:cs="Times New Roman" w:ascii="Times New Roman" w:hAnsi="Times New Roman"/>
                <w:color w:val="000000"/>
                <w:lang w:val="en-US" w:eastAsia="ru-RU"/>
              </w:rPr>
              <w:t xml:space="preserve">.: </w:t>
            </w:r>
            <w:r>
              <w:rPr>
                <w:rFonts w:cs="Times New Roman" w:ascii="Times New Roman" w:hAnsi="Times New Roman"/>
                <w:lang w:val="en-US"/>
              </w:rPr>
              <w:t>+7 495 1034590</w:t>
            </w:r>
          </w:p>
          <w:p>
            <w:pPr>
              <w:pStyle w:val="Normal"/>
              <w:tabs>
                <w:tab w:val="left" w:pos="900" w:leader="none"/>
              </w:tabs>
              <w:spacing w:lineRule="auto" w:line="240" w:before="0" w:after="0"/>
              <w:jc w:val="both"/>
              <w:rPr>
                <w:rFonts w:ascii="Times New Roman" w:hAnsi="Times New Roman" w:eastAsia="Times New Roman" w:cs="Times New Roman"/>
                <w:color w:val="000000"/>
                <w:lang w:val="en-US" w:eastAsia="ru-RU"/>
              </w:rPr>
            </w:pPr>
            <w:r>
              <w:rPr>
                <w:rFonts w:eastAsia="Times New Roman" w:cs="Times New Roman" w:ascii="Times New Roman" w:hAnsi="Times New Roman"/>
                <w:color w:val="000000"/>
                <w:lang w:val="en-US" w:eastAsia="ru-RU"/>
              </w:rPr>
              <w:t xml:space="preserve">E-mail: </w:t>
            </w:r>
            <w:r>
              <w:rPr>
                <w:rFonts w:eastAsia="Times New Roman" w:cs="Times New Roman" w:ascii="Times New Roman" w:hAnsi="Times New Roman"/>
                <w:color w:val="000000"/>
                <w:lang w:val="en-US" w:eastAsia="ru-RU"/>
              </w:rPr>
              <w:t>info</w:t>
            </w:r>
            <w:r>
              <w:rPr>
                <w:rFonts w:eastAsia="Times New Roman" w:cs="Times New Roman" w:ascii="Times New Roman" w:hAnsi="Times New Roman"/>
                <w:color w:val="000000" w:themeColor="text1"/>
                <w:lang w:val="en-US" w:eastAsia="ru-RU"/>
              </w:rPr>
              <w:t>@atex.ru</w:t>
            </w:r>
          </w:p>
        </w:tc>
        <w:tc>
          <w:tcPr>
            <w:tcW w:w="5329" w:type="dxa"/>
            <w:tcBorders>
              <w:top w:val="single" w:sz="4" w:space="0" w:color="000000"/>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t>Наименование</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ФИО</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Паспорт</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Д.р.</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Адрес:</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Тел.:</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val="en-US" w:eastAsia="ru-RU"/>
              </w:rPr>
              <w:t>E</w:t>
            </w:r>
            <w:r>
              <w:rPr>
                <w:rFonts w:eastAsia="Times New Roman" w:cs="Times New Roman" w:ascii="Times New Roman" w:hAnsi="Times New Roman"/>
                <w:color w:val="000000"/>
                <w:lang w:eastAsia="ru-RU"/>
              </w:rPr>
              <w:t>-</w:t>
            </w:r>
            <w:r>
              <w:rPr>
                <w:rFonts w:eastAsia="Times New Roman" w:cs="Times New Roman" w:ascii="Times New Roman" w:hAnsi="Times New Roman"/>
                <w:color w:val="000000"/>
                <w:lang w:val="en-US" w:eastAsia="ru-RU"/>
              </w:rPr>
              <w:t>mail</w:t>
            </w:r>
            <w:r>
              <w:rPr>
                <w:rFonts w:eastAsia="Times New Roman" w:cs="Times New Roman" w:ascii="Times New Roman" w:hAnsi="Times New Roman"/>
                <w:color w:val="000000"/>
                <w:lang w:eastAsia="ru-RU"/>
              </w:rPr>
              <w:t>:</w:t>
            </w:r>
          </w:p>
        </w:tc>
      </w:tr>
      <w:tr>
        <w:trPr/>
        <w:tc>
          <w:tcPr>
            <w:tcW w:w="5328" w:type="dxa"/>
            <w:tcBorders>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u w:val="single"/>
                <w:lang w:eastAsia="ru-RU"/>
              </w:rPr>
            </w:pPr>
            <w:r>
              <w:rPr>
                <w:rFonts w:eastAsia="Times New Roman" w:cs="Times New Roman" w:ascii="Times New Roman" w:hAnsi="Times New Roman"/>
                <w:color w:val="000000"/>
                <w:u w:val="single"/>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u w:val="single"/>
                <w:lang w:eastAsia="ru-RU"/>
              </w:rPr>
            </w:pPr>
            <w:r>
              <w:rPr>
                <w:rFonts w:eastAsia="Times New Roman" w:cs="Times New Roman" w:ascii="Times New Roman" w:hAnsi="Times New Roman"/>
                <w:color w:val="000000"/>
                <w:u w:val="single"/>
                <w:lang w:eastAsia="ru-RU"/>
              </w:rPr>
              <w:t>Банковские реквизиты:</w:t>
            </w:r>
          </w:p>
          <w:p>
            <w:pPr>
              <w:pStyle w:val="Normal"/>
              <w:tabs>
                <w:tab w:val="left" w:pos="900" w:leader="none"/>
              </w:tabs>
              <w:spacing w:lineRule="auto" w:line="240" w:before="0" w:after="0"/>
              <w:jc w:val="both"/>
              <w:rPr>
                <w:rFonts w:ascii="Times New Roman" w:hAnsi="Times New Roman" w:eastAsia="Times New Roman" w:cs="Times New Roman"/>
                <w:color w:val="000000" w:themeColor="text1"/>
                <w:lang w:eastAsia="ru-RU"/>
              </w:rPr>
            </w:pPr>
            <w:r>
              <w:rPr>
                <w:rFonts w:eastAsia="Times New Roman" w:cs="Times New Roman" w:ascii="Times New Roman" w:hAnsi="Times New Roman"/>
                <w:color w:val="000000" w:themeColor="text1"/>
                <w:lang w:eastAsia="ru-RU"/>
              </w:rPr>
              <w:t xml:space="preserve">Расчетный счет: </w:t>
            </w:r>
            <w:r>
              <w:rPr>
                <w:rFonts w:cs="Times New Roman" w:ascii="Times New Roman" w:hAnsi="Times New Roman"/>
              </w:rPr>
              <w:t>40702810201500002348</w:t>
            </w:r>
          </w:p>
          <w:p>
            <w:pPr>
              <w:pStyle w:val="Normal"/>
              <w:tabs>
                <w:tab w:val="left" w:pos="900" w:leader="none"/>
              </w:tabs>
              <w:spacing w:lineRule="auto" w:line="240" w:before="0" w:after="0"/>
              <w:jc w:val="both"/>
              <w:rPr>
                <w:rFonts w:ascii="Times New Roman" w:hAnsi="Times New Roman" w:eastAsia="Times New Roman" w:cs="Times New Roman"/>
                <w:color w:val="000000" w:themeColor="text1"/>
                <w:lang w:eastAsia="ru-RU"/>
              </w:rPr>
            </w:pPr>
            <w:r>
              <w:rPr>
                <w:rFonts w:eastAsia="Times New Roman" w:cs="Times New Roman" w:ascii="Times New Roman" w:hAnsi="Times New Roman"/>
                <w:color w:val="000000" w:themeColor="text1"/>
                <w:lang w:eastAsia="ru-RU"/>
              </w:rPr>
              <w:t xml:space="preserve">Корреспондентский счет: </w:t>
            </w:r>
            <w:r>
              <w:rPr>
                <w:rFonts w:cs="Times New Roman" w:ascii="Times New Roman" w:hAnsi="Times New Roman"/>
                <w:color w:val="000000" w:themeColor="text1"/>
              </w:rPr>
              <w:t>30101810600000000999</w:t>
            </w:r>
          </w:p>
          <w:p>
            <w:pPr>
              <w:pStyle w:val="Normal"/>
              <w:tabs>
                <w:tab w:val="left" w:pos="900" w:leader="none"/>
              </w:tabs>
              <w:spacing w:lineRule="auto" w:line="240" w:before="0" w:after="0"/>
              <w:jc w:val="both"/>
              <w:rPr>
                <w:rFonts w:ascii="Times New Roman" w:hAnsi="Times New Roman" w:eastAsia="Times New Roman" w:cs="Times New Roman"/>
                <w:color w:val="000000" w:themeColor="text1"/>
                <w:lang w:eastAsia="ru-RU"/>
              </w:rPr>
            </w:pPr>
            <w:r>
              <w:rPr>
                <w:rFonts w:eastAsia="Times New Roman" w:cs="Times New Roman" w:ascii="Times New Roman" w:hAnsi="Times New Roman"/>
                <w:color w:val="000000" w:themeColor="text1"/>
                <w:lang w:eastAsia="ru-RU"/>
              </w:rPr>
              <w:t xml:space="preserve">БАНК: </w:t>
            </w:r>
            <w:r>
              <w:rPr>
                <w:rFonts w:cs="Times New Roman" w:ascii="Times New Roman" w:hAnsi="Times New Roman"/>
                <w:color w:val="000000" w:themeColor="text1"/>
              </w:rPr>
              <w:t>Точка ПАО Банк «ФК Открытие»</w:t>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themeColor="text1"/>
                <w:lang w:eastAsia="ru-RU"/>
              </w:rPr>
              <w:t xml:space="preserve">БИК: </w:t>
            </w:r>
            <w:r>
              <w:rPr>
                <w:rFonts w:cs="Times New Roman" w:ascii="Times New Roman" w:hAnsi="Times New Roman"/>
                <w:color w:val="000000" w:themeColor="text1"/>
              </w:rPr>
              <w:t>044583999</w:t>
            </w:r>
          </w:p>
        </w:tc>
        <w:tc>
          <w:tcPr>
            <w:tcW w:w="5329" w:type="dxa"/>
            <w:tcBorders>
              <w:left w:val="single" w:sz="4" w:space="0" w:color="000000"/>
              <w:right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u w:val="single"/>
                <w:lang w:eastAsia="ru-RU"/>
              </w:rPr>
            </w:pPr>
            <w:r>
              <w:rPr>
                <w:rFonts w:eastAsia="Times New Roman" w:cs="Times New Roman" w:ascii="Times New Roman" w:hAnsi="Times New Roman"/>
                <w:color w:val="000000"/>
                <w:u w:val="single"/>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c>
          <w:tcPr>
            <w:tcW w:w="53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(подпись)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(должность)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/___________________________________________/</w:t>
            </w:r>
          </w:p>
          <w:p>
            <w:pPr>
              <w:pStyle w:val="Normal"/>
              <w:tabs>
                <w:tab w:val="left" w:pos="900" w:leader="none"/>
              </w:tabs>
              <w:spacing w:lineRule="auto" w:line="240" w:before="0" w:after="0"/>
              <w:jc w:val="both"/>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(расшифровка ФИО)                                       МП</w:t>
            </w:r>
          </w:p>
          <w:p>
            <w:pPr>
              <w:pStyle w:val="Normal"/>
              <w:tabs>
                <w:tab w:val="left" w:pos="900" w:leader="none"/>
              </w:tabs>
              <w:spacing w:lineRule="auto" w:line="240" w:before="0" w:after="0"/>
              <w:jc w:val="both"/>
              <w:rPr>
                <w:rFonts w:ascii="Times New Roman" w:hAnsi="Times New Roman" w:eastAsia="Times New Roman" w:cs="Times New Roman"/>
                <w:b/>
                <w:b/>
                <w:color w:val="000000"/>
                <w:lang w:eastAsia="ru-RU"/>
              </w:rPr>
            </w:pPr>
            <w:r>
              <w:rPr>
                <w:rFonts w:eastAsia="Times New Roman" w:cs="Times New Roman" w:ascii="Times New Roman" w:hAnsi="Times New Roman"/>
                <w:b/>
                <w:color w:val="000000"/>
                <w:lang w:eastAsia="ru-RU"/>
              </w:rPr>
            </w:r>
          </w:p>
        </w:tc>
        <w:tc>
          <w:tcPr>
            <w:tcW w:w="53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t>(подпись)</w:t>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p>
            <w:pPr>
              <w:pStyle w:val="Normal"/>
              <w:tabs>
                <w:tab w:val="left" w:pos="900" w:leader="none"/>
              </w:tabs>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/___________________________________________/</w:t>
            </w:r>
          </w:p>
          <w:p>
            <w:pPr>
              <w:pStyle w:val="Normal"/>
              <w:tabs>
                <w:tab w:val="left" w:pos="900" w:leader="none"/>
              </w:tabs>
              <w:spacing w:lineRule="auto" w:line="240" w:before="0" w:after="0"/>
              <w:jc w:val="center"/>
              <w:rPr>
                <w:rFonts w:ascii="Times New Roman" w:hAnsi="Times New Roman" w:eastAsia="Times New Roman" w:cs="Times New Roman"/>
                <w:b/>
                <w:b/>
                <w:bCs/>
                <w:color w:val="000000"/>
                <w:lang w:eastAsia="ru-RU"/>
              </w:rPr>
            </w:pPr>
            <w:r>
              <w:rPr>
                <w:rFonts w:eastAsia="Times New Roman" w:cs="Times New Roman" w:ascii="Times New Roman" w:hAnsi="Times New Roman"/>
                <w:i/>
                <w:color w:val="000000"/>
                <w:lang w:eastAsia="ru-RU"/>
              </w:rPr>
              <w:t xml:space="preserve"> </w:t>
            </w:r>
            <w:r>
              <w:rPr>
                <w:rFonts w:eastAsia="Times New Roman" w:cs="Times New Roman" w:ascii="Times New Roman" w:hAnsi="Times New Roman"/>
                <w:i/>
                <w:color w:val="000000"/>
                <w:lang w:eastAsia="ru-RU"/>
              </w:rPr>
              <w:t>(расшифровка ФИО)</w:t>
            </w:r>
          </w:p>
        </w:tc>
      </w:tr>
    </w:tbl>
    <w:p>
      <w:pPr>
        <w:pStyle w:val="ListParagraph"/>
        <w:spacing w:lineRule="auto" w:line="240" w:before="0" w:after="0"/>
        <w:ind w:left="360" w:hanging="0"/>
        <w:contextualSpacing/>
        <w:rPr/>
      </w:pPr>
      <w:r>
        <w:rPr/>
      </w:r>
    </w:p>
    <w:sectPr>
      <w:footerReference w:type="default" r:id="rId13"/>
      <w:type w:val="nextPage"/>
      <w:pgSz w:w="11906" w:h="16838"/>
      <w:pgMar w:left="624" w:right="624" w:header="0" w:top="397" w:footer="284" w:bottom="39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4950" w:type="pct"/>
      <w:jc w:val="left"/>
      <w:tblInd w:w="0" w:type="dxa"/>
      <w:tblBorders/>
      <w:tblCellMar>
        <w:top w:w="0" w:type="dxa"/>
        <w:left w:w="108" w:type="dxa"/>
        <w:bottom w:w="0" w:type="dxa"/>
        <w:right w:w="108" w:type="dxa"/>
      </w:tblCellMar>
      <w:tblLook w:lastRow="1" w:firstRow="1" w:lastColumn="1" w:firstColumn="1" w:val="01e0" w:noHBand="0" w:noVBand="0"/>
    </w:tblPr>
    <w:tblGrid>
      <w:gridCol w:w="4547"/>
      <w:gridCol w:w="4265"/>
      <w:gridCol w:w="1739"/>
    </w:tblGrid>
    <w:tr>
      <w:trPr/>
      <w:tc>
        <w:tcPr>
          <w:tcW w:w="4547" w:type="dxa"/>
          <w:tcBorders/>
          <w:shd w:fill="auto" w:val="clear"/>
        </w:tcPr>
        <w:p>
          <w:pPr>
            <w:pStyle w:val="Footer"/>
            <w:rPr>
              <w:i/>
              <w:i/>
              <w:sz w:val="20"/>
              <w:szCs w:val="20"/>
            </w:rPr>
          </w:pPr>
          <w:r>
            <w:rPr>
              <w:i/>
              <w:sz w:val="20"/>
              <w:szCs w:val="20"/>
            </w:rPr>
          </w:r>
        </w:p>
      </w:tc>
      <w:tc>
        <w:tcPr>
          <w:tcW w:w="4265" w:type="dxa"/>
          <w:tcBorders/>
          <w:shd w:fill="auto" w:val="clear"/>
        </w:tcPr>
        <w:p>
          <w:pPr>
            <w:pStyle w:val="Footer"/>
            <w:rPr>
              <w:i/>
              <w:i/>
              <w:sz w:val="20"/>
              <w:szCs w:val="20"/>
              <w:lang w:val="en-GB"/>
            </w:rPr>
          </w:pPr>
          <w:r>
            <w:rPr>
              <w:i/>
              <w:sz w:val="20"/>
              <w:szCs w:val="20"/>
              <w:lang w:val="en-GB"/>
            </w:rPr>
          </w:r>
        </w:p>
      </w:tc>
      <w:tc>
        <w:tcPr>
          <w:tcW w:w="1739" w:type="dxa"/>
          <w:tcBorders/>
          <w:shd w:fill="auto" w:val="clear"/>
          <w:vAlign w:val="center"/>
        </w:tcPr>
        <w:p>
          <w:pPr>
            <w:pStyle w:val="Footer"/>
            <w:jc w:val="right"/>
            <w:rPr/>
          </w:pPr>
          <w:r>
            <w:rPr>
              <w:i/>
              <w:sz w:val="20"/>
              <w:szCs w:val="20"/>
              <w:lang w:val="en-GB"/>
            </w:rPr>
            <w:t xml:space="preserve">стр. </w:t>
          </w:r>
          <w:r>
            <w:rPr>
              <w:sz w:val="20"/>
              <w:szCs w:val="20"/>
            </w:rPr>
            <w:fldChar w:fldCharType="begin"/>
          </w:r>
          <w:r>
            <w:rPr>
              <w:sz w:val="20"/>
              <w:szCs w:val="20"/>
            </w:rPr>
            <w:instrText> PAGE </w:instrText>
          </w:r>
          <w:r>
            <w:rPr>
              <w:sz w:val="20"/>
              <w:szCs w:val="20"/>
            </w:rPr>
            <w:fldChar w:fldCharType="separate"/>
          </w:r>
          <w:r>
            <w:rPr>
              <w:sz w:val="20"/>
              <w:szCs w:val="20"/>
            </w:rPr>
            <w:t>4</w:t>
          </w:r>
          <w:r>
            <w:rPr>
              <w:sz w:val="20"/>
              <w:szCs w:val="20"/>
            </w:rPr>
            <w:fldChar w:fldCharType="end"/>
          </w:r>
          <w:r>
            <w:rPr>
              <w:sz w:val="20"/>
              <w:szCs w:val="20"/>
              <w:lang w:val="en-US"/>
            </w:rPr>
            <w:t xml:space="preserve"> </w:t>
          </w:r>
          <w:r>
            <w:rPr>
              <w:i/>
              <w:sz w:val="20"/>
              <w:szCs w:val="20"/>
              <w:lang w:val="en-GB"/>
            </w:rPr>
            <w:t xml:space="preserve">из </w:t>
          </w:r>
          <w:r>
            <w:fldChar w:fldCharType="begin"/>
          </w:r>
          <w:r>
            <w:rPr/>
            <w:instrText>SECTIONPAGES</w:instrText>
          </w:r>
          <w:r>
            <w:rPr/>
            <w:fldChar w:fldCharType="separate"/>
          </w:r>
          <w:bookmarkStart w:id="18" w:name="__Fieldmark__294_3178391670"/>
          <w:r>
            <w:rPr/>
          </w:r>
          <w:r>
            <w:rPr/>
          </w:r>
          <w:r>
            <w:rPr/>
            <w:fldChar w:fldCharType="end"/>
          </w:r>
          <w:bookmarkStart w:id="19" w:name="__Fieldmark__4447_2805937001"/>
          <w:bookmarkEnd w:id="18"/>
          <w:bookmarkEnd w:id="19"/>
          <w:r>
            <w:rPr>
              <w:i/>
              <w:sz w:val="20"/>
              <w:szCs w:val="20"/>
              <w:lang w:val="en-GB"/>
            </w:rPr>
            <w:t>6</w:t>
          </w:r>
        </w:p>
      </w:tc>
    </w:tr>
  </w:tbl>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i w:val="false"/>
        <w:b/>
        <w:szCs w:val="24"/>
        <w:rFonts w:ascii="Times New Roman" w:hAnsi="Times New Roman" w:cs="Times New Roman"/>
      </w:rPr>
    </w:lvl>
    <w:lvl w:ilvl="1">
      <w:start w:val="1"/>
      <w:numFmt w:val="decimal"/>
      <w:lvlText w:val="%1.%2."/>
      <w:lvlJc w:val="left"/>
      <w:pPr>
        <w:tabs>
          <w:tab w:val="num" w:pos="567"/>
        </w:tabs>
        <w:ind w:left="0" w:hanging="0"/>
      </w:pPr>
      <w:rPr>
        <w:b/>
        <w:rFonts w:ascii="Times New Roman" w:hAnsi="Times New Roman"/>
      </w:rPr>
    </w:lvl>
    <w:lvl w:ilvl="2">
      <w:start w:val="1"/>
      <w:numFmt w:val="decimal"/>
      <w:lvlText w:val="%1.%2.%3."/>
      <w:lvlJc w:val="left"/>
      <w:pPr>
        <w:tabs>
          <w:tab w:val="num" w:pos="567"/>
        </w:tabs>
        <w:ind w:left="0" w:hanging="0"/>
      </w:pPr>
      <w:rPr>
        <w:b/>
        <w:rFonts w:ascii="Times New Roman" w:hAnsi="Times New Roman"/>
      </w:rPr>
    </w:lvl>
    <w:lvl w:ilvl="3">
      <w:start w:val="1"/>
      <w:numFmt w:val="decimal"/>
      <w:lvlText w:val="%1.%2.%3.%4."/>
      <w:lvlJc w:val="left"/>
      <w:pPr>
        <w:tabs>
          <w:tab w:val="num" w:pos="1134"/>
        </w:tabs>
        <w:ind w:left="0" w:hanging="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c24d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примечания Знак"/>
    <w:basedOn w:val="DefaultParagraphFont"/>
    <w:link w:val="a4"/>
    <w:semiHidden/>
    <w:qFormat/>
    <w:rsid w:val="00eb4855"/>
    <w:rPr>
      <w:rFonts w:ascii="Times New Roman" w:hAnsi="Times New Roman" w:eastAsia="Times New Roman" w:cs="Times New Roman"/>
      <w:sz w:val="20"/>
      <w:szCs w:val="20"/>
      <w:lang w:eastAsia="ru-RU"/>
    </w:rPr>
  </w:style>
  <w:style w:type="character" w:styleId="Annotationreference">
    <w:name w:val="annotation reference"/>
    <w:semiHidden/>
    <w:unhideWhenUsed/>
    <w:qFormat/>
    <w:rsid w:val="00eb4855"/>
    <w:rPr>
      <w:sz w:val="16"/>
      <w:szCs w:val="16"/>
    </w:rPr>
  </w:style>
  <w:style w:type="character" w:styleId="Style15" w:customStyle="1">
    <w:name w:val="Нижний колонтитул Знак"/>
    <w:basedOn w:val="DefaultParagraphFont"/>
    <w:link w:val="a7"/>
    <w:uiPriority w:val="99"/>
    <w:qFormat/>
    <w:rsid w:val="00eb4855"/>
    <w:rPr>
      <w:rFonts w:ascii="Times New Roman" w:hAnsi="Times New Roman" w:eastAsia="Times New Roman" w:cs="Times New Roman"/>
      <w:sz w:val="24"/>
      <w:szCs w:val="24"/>
      <w:lang w:eastAsia="ru-RU"/>
    </w:rPr>
  </w:style>
  <w:style w:type="character" w:styleId="Style16" w:customStyle="1">
    <w:name w:val="Текст выноски Знак"/>
    <w:basedOn w:val="DefaultParagraphFont"/>
    <w:link w:val="a9"/>
    <w:uiPriority w:val="99"/>
    <w:semiHidden/>
    <w:qFormat/>
    <w:rsid w:val="00eb4855"/>
    <w:rPr>
      <w:rFonts w:ascii="Tahoma" w:hAnsi="Tahoma" w:cs="Tahoma"/>
      <w:sz w:val="16"/>
      <w:szCs w:val="16"/>
    </w:rPr>
  </w:style>
  <w:style w:type="character" w:styleId="Style17" w:customStyle="1">
    <w:name w:val="Тема примечания Знак"/>
    <w:basedOn w:val="Style14"/>
    <w:link w:val="ab"/>
    <w:uiPriority w:val="99"/>
    <w:semiHidden/>
    <w:qFormat/>
    <w:rsid w:val="004a342e"/>
    <w:rPr>
      <w:rFonts w:ascii="Times New Roman" w:hAnsi="Times New Roman" w:eastAsia="Times New Roman" w:cs="Times New Roman"/>
      <w:b/>
      <w:bCs/>
      <w:sz w:val="20"/>
      <w:szCs w:val="20"/>
      <w:lang w:eastAsia="ru-RU"/>
    </w:rPr>
  </w:style>
  <w:style w:type="character" w:styleId="PlaceholderText">
    <w:name w:val="Placeholder Text"/>
    <w:basedOn w:val="DefaultParagraphFont"/>
    <w:uiPriority w:val="99"/>
    <w:semiHidden/>
    <w:qFormat/>
    <w:rsid w:val="00f35f1e"/>
    <w:rPr>
      <w:color w:val="808080"/>
    </w:rPr>
  </w:style>
  <w:style w:type="character" w:styleId="Style18" w:customStyle="1">
    <w:name w:val="Верхний колонтитул Знак"/>
    <w:basedOn w:val="DefaultParagraphFont"/>
    <w:link w:val="ae"/>
    <w:uiPriority w:val="99"/>
    <w:qFormat/>
    <w:rsid w:val="00cb279b"/>
    <w:rPr/>
  </w:style>
  <w:style w:type="character" w:styleId="InternetLink">
    <w:name w:val="Internet Link"/>
    <w:basedOn w:val="DefaultParagraphFont"/>
    <w:uiPriority w:val="99"/>
    <w:unhideWhenUsed/>
    <w:rsid w:val="0014588c"/>
    <w:rPr>
      <w:color w:val="0000FF" w:themeColor="hyperlink"/>
      <w:u w:val="single"/>
    </w:rPr>
  </w:style>
  <w:style w:type="character" w:styleId="UnresolvedMention">
    <w:name w:val="Unresolved Mention"/>
    <w:basedOn w:val="DefaultParagraphFont"/>
    <w:uiPriority w:val="99"/>
    <w:semiHidden/>
    <w:unhideWhenUsed/>
    <w:qFormat/>
    <w:rsid w:val="00451857"/>
    <w:rPr>
      <w:color w:val="605E5C"/>
      <w:shd w:fill="E1DFDD" w:val="clear"/>
    </w:rPr>
  </w:style>
  <w:style w:type="character" w:styleId="ListLabel1">
    <w:name w:val="ListLabel 1"/>
    <w:qFormat/>
    <w:rPr>
      <w:b/>
      <w:sz w:val="22"/>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sz w:val="22"/>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ascii="Times New Roman" w:hAnsi="Times New Roman" w:cs="Times New Roman"/>
      <w:b/>
      <w:i w:val="false"/>
      <w:sz w:val="24"/>
      <w:szCs w:val="24"/>
    </w:rPr>
  </w:style>
  <w:style w:type="character" w:styleId="ListLabel20">
    <w:name w:val="ListLabel 20"/>
    <w:qFormat/>
    <w:rPr>
      <w:rFonts w:ascii="Times New Roman" w:hAnsi="Times New Roman"/>
      <w:b/>
    </w:rPr>
  </w:style>
  <w:style w:type="character" w:styleId="ListLabel21">
    <w:name w:val="ListLabel 21"/>
    <w:qFormat/>
    <w:rPr>
      <w:rFonts w:ascii="Times New Roman" w:hAnsi="Times New Roman"/>
      <w:b/>
    </w:rPr>
  </w:style>
  <w:style w:type="character" w:styleId="ListLabel22">
    <w:name w:val="ListLabel 22"/>
    <w:qFormat/>
    <w:rPr>
      <w:b/>
    </w:rPr>
  </w:style>
  <w:style w:type="character" w:styleId="ListLabel23">
    <w:name w:val="ListLabel 23"/>
    <w:qFormat/>
    <w:rPr>
      <w:b w:val="false"/>
      <w:i w:val="false"/>
    </w:rPr>
  </w:style>
  <w:style w:type="character" w:styleId="ListLabel24">
    <w:name w:val="ListLabel 24"/>
    <w:qFormat/>
    <w:rPr>
      <w:rFonts w:cs="Times New Roman"/>
      <w:b/>
      <w:i w:val="false"/>
      <w:sz w:val="24"/>
      <w:szCs w:val="24"/>
    </w:rPr>
  </w:style>
  <w:style w:type="character" w:styleId="ListLabel25">
    <w:name w:val="ListLabel 25"/>
    <w:qFormat/>
    <w:rPr>
      <w:b/>
    </w:rPr>
  </w:style>
  <w:style w:type="character" w:styleId="ListLabel26">
    <w:name w:val="ListLabel 26"/>
    <w:qFormat/>
    <w:rPr>
      <w:b/>
    </w:rPr>
  </w:style>
  <w:style w:type="character" w:styleId="ListLabel27">
    <w:name w:val="ListLabel 27"/>
    <w:qFormat/>
    <w:rPr>
      <w:b/>
    </w:rPr>
  </w:style>
  <w:style w:type="character" w:styleId="ListLabel28">
    <w:name w:val="ListLabel 28"/>
    <w:qFormat/>
    <w:rPr>
      <w:rFonts w:ascii="Times New Roman" w:hAnsi="Times New Roman" w:eastAsia="Times New Roman" w:cs="Times New Roman"/>
      <w:lang w:eastAsia="ru-RU"/>
    </w:rPr>
  </w:style>
  <w:style w:type="character" w:styleId="ListLabel29">
    <w:name w:val="ListLabel 29"/>
    <w:qFormat/>
    <w:rPr>
      <w:rFonts w:ascii="Times New Roman" w:hAnsi="Times New Roman" w:eastAsia="Times New Roman" w:cs="Times New Roman"/>
      <w:lang w:val="en-US" w:eastAsia="ru-RU"/>
    </w:rPr>
  </w:style>
  <w:style w:type="character" w:styleId="ListLabel30">
    <w:name w:val="ListLabel 30"/>
    <w:qFormat/>
    <w:rPr>
      <w:rFonts w:ascii="Times New Roman" w:hAnsi="Times New Roman" w:cs="Times New Roman"/>
    </w:rPr>
  </w:style>
  <w:style w:type="character" w:styleId="ListLabel31">
    <w:name w:val="ListLabel 31"/>
    <w:qFormat/>
    <w:rPr>
      <w:rFonts w:ascii="Times New Roman" w:hAnsi="Times New Roman" w:cs="Times New Roman"/>
      <w:lang w:val="en-US"/>
    </w:rPr>
  </w:style>
  <w:style w:type="character" w:styleId="ListLabel32">
    <w:name w:val="ListLabel 32"/>
    <w:qFormat/>
    <w:rPr>
      <w:rFonts w:ascii="Times New Roman" w:hAnsi="Times New Roman" w:cs="Times New Roman"/>
      <w:b/>
      <w:i w:val="false"/>
      <w:sz w:val="24"/>
      <w:szCs w:val="24"/>
    </w:rPr>
  </w:style>
  <w:style w:type="character" w:styleId="ListLabel33">
    <w:name w:val="ListLabel 33"/>
    <w:qFormat/>
    <w:rPr>
      <w:rFonts w:ascii="Times New Roman" w:hAnsi="Times New Roman"/>
      <w:b/>
    </w:rPr>
  </w:style>
  <w:style w:type="character" w:styleId="ListLabel34">
    <w:name w:val="ListLabel 34"/>
    <w:qFormat/>
    <w:rPr>
      <w:rFonts w:ascii="Times New Roman" w:hAnsi="Times New Roman"/>
      <w:b/>
    </w:rPr>
  </w:style>
  <w:style w:type="character" w:styleId="ListLabel35">
    <w:name w:val="ListLabel 35"/>
    <w:qFormat/>
    <w:rPr>
      <w:b/>
    </w:rPr>
  </w:style>
  <w:style w:type="character" w:styleId="ListLabel36">
    <w:name w:val="ListLabel 36"/>
    <w:qFormat/>
    <w:rPr>
      <w:rFonts w:ascii="Times New Roman" w:hAnsi="Times New Roman" w:eastAsia="Times New Roman" w:cs="Times New Roman"/>
      <w:lang w:eastAsia="ru-RU"/>
    </w:rPr>
  </w:style>
  <w:style w:type="character" w:styleId="ListLabel37">
    <w:name w:val="ListLabel 37"/>
    <w:qFormat/>
    <w:rPr>
      <w:rFonts w:ascii="Times New Roman" w:hAnsi="Times New Roman" w:eastAsia="Times New Roman" w:cs="Times New Roman"/>
      <w:lang w:val="en-US" w:eastAsia="ru-RU"/>
    </w:rPr>
  </w:style>
  <w:style w:type="character" w:styleId="ListLabel38">
    <w:name w:val="ListLabel 38"/>
    <w:qFormat/>
    <w:rPr>
      <w:rFonts w:ascii="Times New Roman" w:hAnsi="Times New Roman" w:cs="Times New Roman"/>
    </w:rPr>
  </w:style>
  <w:style w:type="character" w:styleId="ListLabel39">
    <w:name w:val="ListLabel 39"/>
    <w:qFormat/>
    <w:rPr>
      <w:rFonts w:ascii="Times New Roman" w:hAnsi="Times New Roman" w:cs="Times New Roman"/>
      <w:lang w:val="en-US"/>
    </w:rPr>
  </w:style>
  <w:style w:type="paragraph" w:styleId="Heading">
    <w:name w:val="Heading"/>
    <w:basedOn w:val="Normal"/>
    <w:next w:val="TextBody"/>
    <w:qFormat/>
    <w:pPr>
      <w:keepNext w:val="true"/>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Annotationtext">
    <w:name w:val="annotation text"/>
    <w:basedOn w:val="Normal"/>
    <w:link w:val="a5"/>
    <w:semiHidden/>
    <w:unhideWhenUsed/>
    <w:qFormat/>
    <w:rsid w:val="00eb4855"/>
    <w:pPr>
      <w:spacing w:lineRule="auto" w:line="240" w:before="0" w:after="0"/>
    </w:pPr>
    <w:rPr>
      <w:rFonts w:ascii="Times New Roman" w:hAnsi="Times New Roman" w:eastAsia="Times New Roman" w:cs="Times New Roman"/>
      <w:sz w:val="20"/>
      <w:szCs w:val="20"/>
      <w:lang w:eastAsia="ru-RU"/>
    </w:rPr>
  </w:style>
  <w:style w:type="paragraph" w:styleId="Footer">
    <w:name w:val="Footer"/>
    <w:basedOn w:val="Normal"/>
    <w:link w:val="a8"/>
    <w:uiPriority w:val="99"/>
    <w:unhideWhenUsed/>
    <w:rsid w:val="00eb4855"/>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BalloonText">
    <w:name w:val="Balloon Text"/>
    <w:basedOn w:val="Normal"/>
    <w:link w:val="aa"/>
    <w:uiPriority w:val="99"/>
    <w:semiHidden/>
    <w:unhideWhenUsed/>
    <w:qFormat/>
    <w:rsid w:val="00eb4855"/>
    <w:pPr>
      <w:spacing w:lineRule="auto" w:line="240" w:before="0" w:after="0"/>
    </w:pPr>
    <w:rPr>
      <w:rFonts w:ascii="Tahoma" w:hAnsi="Tahoma" w:cs="Tahoma"/>
      <w:sz w:val="16"/>
      <w:szCs w:val="16"/>
    </w:rPr>
  </w:style>
  <w:style w:type="paragraph" w:styleId="Annotationsubject">
    <w:name w:val="annotation subject"/>
    <w:basedOn w:val="Annotationtext"/>
    <w:link w:val="ac"/>
    <w:uiPriority w:val="99"/>
    <w:semiHidden/>
    <w:unhideWhenUsed/>
    <w:qFormat/>
    <w:rsid w:val="004a342e"/>
    <w:pPr>
      <w:spacing w:before="0" w:after="200"/>
    </w:pPr>
    <w:rPr>
      <w:rFonts w:ascii="Calibri" w:hAnsi="Calibri" w:eastAsia="Calibri" w:cs="" w:asciiTheme="minorHAnsi" w:cstheme="minorBidi" w:eastAsiaTheme="minorHAnsi" w:hAnsiTheme="minorHAnsi"/>
      <w:b/>
      <w:bCs/>
      <w:lang w:eastAsia="en-US"/>
    </w:rPr>
  </w:style>
  <w:style w:type="paragraph" w:styleId="Header">
    <w:name w:val="Header"/>
    <w:basedOn w:val="Normal"/>
    <w:link w:val="af"/>
    <w:uiPriority w:val="99"/>
    <w:unhideWhenUsed/>
    <w:rsid w:val="00cb279b"/>
    <w:pPr>
      <w:tabs>
        <w:tab w:val="center" w:pos="4677" w:leader="none"/>
        <w:tab w:val="right" w:pos="9355" w:leader="none"/>
      </w:tabs>
      <w:spacing w:lineRule="auto" w:line="240" w:before="0" w:after="0"/>
    </w:pPr>
    <w:rPr/>
  </w:style>
  <w:style w:type="paragraph" w:styleId="ListParagraph">
    <w:name w:val="List Paragraph"/>
    <w:basedOn w:val="Normal"/>
    <w:uiPriority w:val="34"/>
    <w:qFormat/>
    <w:rsid w:val="001f178f"/>
    <w:pPr>
      <w:spacing w:before="0" w:after="200"/>
      <w:ind w:left="720" w:hanging="0"/>
      <w:contextualSpacing/>
    </w:pPr>
    <w:rPr/>
  </w:style>
  <w:style w:type="numbering" w:styleId="NoList" w:default="1">
    <w:name w:val="No List"/>
    <w:uiPriority w:val="99"/>
    <w:semiHidden/>
    <w:unhideWhenUsed/>
    <w:qFormat/>
  </w:style>
  <w:style w:type="numbering" w:styleId="Style19" w:customStyle="1">
    <w:name w:val="Мой процесс доки"/>
    <w:uiPriority w:val="99"/>
    <w:qFormat/>
    <w:rsid w:val="00335bd6"/>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2"/>
    <w:uiPriority w:val="59"/>
    <w:rsid w:val="004d7f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2"/>
    <w:rsid w:val="00cc2b52"/>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tex.ru/" TargetMode="External"/><Relationship Id="rId3" Type="http://schemas.openxmlformats.org/officeDocument/2006/relationships/hyperlink" Target="https://my.atex.ru/" TargetMode="External"/><Relationship Id="rId4" Type="http://schemas.openxmlformats.org/officeDocument/2006/relationships/hyperlink" Target="https://my.atex.ru/" TargetMode="External"/><Relationship Id="rId5" Type="http://schemas.openxmlformats.org/officeDocument/2006/relationships/hyperlink" Target="http://www.cctld.ru/ru/docs/" TargetMode="External"/><Relationship Id="rId6" Type="http://schemas.openxmlformats.org/officeDocument/2006/relationships/hyperlink" Target="https://cctld.ru/files/pdf/docs/rules_ru-rf.pdf" TargetMode="External"/><Relationship Id="rId7" Type="http://schemas.openxmlformats.org/officeDocument/2006/relationships/hyperlink" Target="https://atex.ru/" TargetMode="External"/><Relationship Id="rId8" Type="http://schemas.openxmlformats.org/officeDocument/2006/relationships/hyperlink" Target="https://atex.ru/" TargetMode="External"/><Relationship Id="rId9" Type="http://schemas.openxmlformats.org/officeDocument/2006/relationships/hyperlink" Target="https://atex.ru/" TargetMode="External"/><Relationship Id="rId10" Type="http://schemas.openxmlformats.org/officeDocument/2006/relationships/hyperlink" Target="https://atex.ru/contacts.php" TargetMode="External"/><Relationship Id="rId11" Type="http://schemas.openxmlformats.org/officeDocument/2006/relationships/hyperlink" Target="https://atex.ru/doc/" TargetMode="External"/><Relationship Id="rId12" Type="http://schemas.openxmlformats.org/officeDocument/2006/relationships/hyperlink" Target="https://atex.ru/"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2E3B9-07C9-4805-AD62-8CBFAE94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7</Pages>
  <Words>3234</Words>
  <Characters>22700</Characters>
  <CharactersWithSpaces>25818</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2018-10-15T10:31:00Z</dcterms:created>
  <dc:creator>Vadim Kolosov</dc:creator>
  <dc:description/>
  <dc:language>ru-RU</dc:language>
  <cp:lastModifiedBy/>
  <cp:lastPrinted>2011-09-19T01:40:00Z</cp:lastPrinted>
  <dcterms:modified xsi:type="dcterms:W3CDTF">2019-04-28T14:40:58Z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Vadim Kolosov</vt:lpwstr>
  </property>
  <property fmtid="{D5CDD505-2E9C-101B-9397-08002B2CF9AE}" pid="3" name="??????">
    <vt:lpwstr>63</vt:lpwstr>
  </property>
  <property fmtid="{D5CDD505-2E9C-101B-9397-08002B2CF9AE}" pid="4" name="????????">
    <vt:lpwstr>kolosov.info</vt:lpwstr>
  </property>
  <property fmtid="{D5CDD505-2E9C-101B-9397-08002B2CF9AE}" pid="5" name="AppVersion">
    <vt:lpwstr>16.0000</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